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D143">
      <w:pPr>
        <w:rPr>
          <w:rFonts w:hint="eastAsia"/>
          <w:sz w:val="24"/>
          <w:szCs w:val="24"/>
        </w:rPr>
      </w:pPr>
      <w:r>
        <w:rPr>
          <w:spacing w:val="-3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-5080</wp:posOffset>
            </wp:positionV>
            <wp:extent cx="794385" cy="1133475"/>
            <wp:effectExtent l="0" t="0" r="5715" b="9525"/>
            <wp:wrapNone/>
            <wp:docPr id="7" name="图片 5" descr="I:\正装照片\正装照片\DSC_0045 (2)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:\正装照片\正装照片\DSC_0045 (2)0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1334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4CDD58BC">
      <w:pPr>
        <w:rPr>
          <w:rFonts w:hint="eastAsia"/>
          <w:sz w:val="24"/>
          <w:szCs w:val="24"/>
        </w:rPr>
      </w:pPr>
    </w:p>
    <w:p w14:paraId="2C20325B">
      <w:pPr>
        <w:rPr>
          <w:rFonts w:hint="eastAsia"/>
          <w:sz w:val="24"/>
          <w:szCs w:val="24"/>
        </w:rPr>
      </w:pPr>
    </w:p>
    <w:p w14:paraId="7DB18230">
      <w:pPr>
        <w:rPr>
          <w:rFonts w:hint="eastAsia"/>
          <w:sz w:val="24"/>
          <w:szCs w:val="24"/>
        </w:rPr>
      </w:pPr>
    </w:p>
    <w:p w14:paraId="161DC189">
      <w:pPr>
        <w:rPr>
          <w:rFonts w:hint="eastAsia"/>
          <w:sz w:val="24"/>
          <w:szCs w:val="24"/>
        </w:rPr>
      </w:pPr>
    </w:p>
    <w:p w14:paraId="4B7B9D4B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7E6033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宋玉军</w:t>
      </w:r>
    </w:p>
    <w:p w14:paraId="7B349E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职称：教授</w:t>
      </w:r>
    </w:p>
    <w:p w14:paraId="45D7934E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系</w:t>
      </w:r>
    </w:p>
    <w:p w14:paraId="1FBBC1D6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学科教学（数学）</w:t>
      </w:r>
    </w:p>
    <w:p w14:paraId="02BAB90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val="en-US" w:eastAsia="zh-CN"/>
        </w:rPr>
        <w:t>中学教材与教学方法</w:t>
      </w:r>
    </w:p>
    <w:p w14:paraId="57BAB6E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联系方式：</w:t>
      </w:r>
    </w:p>
    <w:p w14:paraId="0123766C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song6972368@126.com</w:t>
      </w:r>
    </w:p>
    <w:p w14:paraId="2D4CDD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办公电话：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val="en-US" w:eastAsia="zh-CN"/>
        </w:rPr>
        <w:t>1D05-319</w:t>
      </w:r>
    </w:p>
    <w:p w14:paraId="4C59C6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bookmarkStart w:id="0" w:name="_GoBack"/>
      <w:bookmarkEnd w:id="0"/>
    </w:p>
    <w:p w14:paraId="04BF7FD6">
      <w:pPr>
        <w:pBdr>
          <w:bottom w:val="single" w:color="auto" w:sz="4" w:space="0"/>
        </w:pBdr>
        <w:rPr>
          <w:rFonts w:hint="eastAsia"/>
          <w:sz w:val="24"/>
          <w:szCs w:val="24"/>
        </w:rPr>
      </w:pPr>
    </w:p>
    <w:p w14:paraId="1AD2AD08">
      <w:pPr>
        <w:rPr>
          <w:rFonts w:hint="eastAsia"/>
          <w:sz w:val="24"/>
          <w:szCs w:val="24"/>
        </w:rPr>
      </w:pPr>
    </w:p>
    <w:p w14:paraId="61D3E875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07.07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10.06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东北师范大学数学与统计学院、数学教育</w:t>
      </w:r>
      <w:r>
        <w:rPr>
          <w:rFonts w:hint="eastAsia"/>
          <w:sz w:val="24"/>
          <w:szCs w:val="24"/>
        </w:rPr>
        <w:t>专业，</w:t>
      </w:r>
      <w:r>
        <w:rPr>
          <w:rFonts w:hint="eastAsia"/>
          <w:sz w:val="24"/>
          <w:szCs w:val="24"/>
          <w:lang w:val="en-US" w:eastAsia="zh-CN"/>
        </w:rPr>
        <w:t>教育</w:t>
      </w:r>
      <w:r>
        <w:rPr>
          <w:rFonts w:hint="eastAsia"/>
          <w:sz w:val="24"/>
          <w:szCs w:val="24"/>
        </w:rPr>
        <w:t>硕士学位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工作经历：</w:t>
      </w:r>
    </w:p>
    <w:p w14:paraId="2290246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25.09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 xml:space="preserve">   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教师</w:t>
      </w:r>
    </w:p>
    <w:p w14:paraId="09D9979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25.05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25.09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教师</w:t>
      </w:r>
    </w:p>
    <w:p w14:paraId="65ACCDB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24.09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25.05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副院长</w:t>
      </w:r>
    </w:p>
    <w:p w14:paraId="2560A229">
      <w:p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19.06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24.09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高级教师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副院长</w:t>
      </w:r>
    </w:p>
    <w:p w14:paraId="1BF596E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01.07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19.06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佳木斯大学附属中学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高级教师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政教科科长</w:t>
      </w:r>
    </w:p>
    <w:p w14:paraId="77056B0F">
      <w:p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1991.07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01.07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汤原县鹤立高级中学，中学一级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数学教师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66E42447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中国数学会会员，中国学位与研究生教育学</w:t>
      </w:r>
      <w:r>
        <w:rPr>
          <w:rFonts w:hint="eastAsia"/>
          <w:sz w:val="24"/>
          <w:szCs w:val="24"/>
          <w:lang w:val="en-US" w:eastAsia="zh-CN"/>
        </w:rPr>
        <w:t>会会员，</w:t>
      </w:r>
      <w:r>
        <w:rPr>
          <w:rFonts w:hint="eastAsia"/>
          <w:sz w:val="24"/>
          <w:szCs w:val="24"/>
        </w:rPr>
        <w:t>中国教育技术协会会员，黑龙江省数学学会理事兼专业委员会常务理事，佳木斯市数学学会理事长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2025年数学微格教学论坛暨第十四届高校数学研究生教学技能比赛</w:t>
      </w:r>
      <w:r>
        <w:rPr>
          <w:rFonts w:hint="eastAsia"/>
          <w:sz w:val="24"/>
          <w:szCs w:val="24"/>
          <w:lang w:val="en-US" w:eastAsia="zh-CN"/>
        </w:rPr>
        <w:t>评委专家</w:t>
      </w:r>
      <w:r>
        <w:rPr>
          <w:rFonts w:hint="eastAsia"/>
          <w:sz w:val="24"/>
          <w:szCs w:val="24"/>
        </w:rPr>
        <w:t>（广西师范大学桂林）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黑龙江省数学会数学教育专业委员会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举办第一届全省高校学生数学教学技能大赛</w:t>
      </w:r>
      <w:r>
        <w:rPr>
          <w:rFonts w:hint="eastAsia"/>
          <w:sz w:val="24"/>
          <w:szCs w:val="24"/>
          <w:lang w:val="en-US" w:eastAsia="zh-CN"/>
        </w:rPr>
        <w:t>评委专家。</w:t>
      </w:r>
    </w:p>
    <w:p w14:paraId="0332A574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122E564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方向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中学教材与教学方法</w:t>
      </w:r>
    </w:p>
    <w:p w14:paraId="1FE4AE1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2.</w:t>
      </w:r>
      <w:r>
        <w:rPr>
          <w:rFonts w:hint="eastAsia"/>
          <w:sz w:val="24"/>
          <w:szCs w:val="24"/>
        </w:rPr>
        <w:t>方向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中、高考试题出题方向的研究</w:t>
      </w:r>
    </w:p>
    <w:p w14:paraId="4AA477E6">
      <w:pPr>
        <w:rPr>
          <w:rFonts w:hint="eastAsia"/>
          <w:sz w:val="24"/>
          <w:szCs w:val="24"/>
        </w:rPr>
      </w:pP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422EAE8B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1. 项目名称</w:t>
      </w:r>
      <w:r>
        <w:rPr>
          <w:rFonts w:hint="eastAsia"/>
          <w:sz w:val="24"/>
          <w:szCs w:val="24"/>
          <w:lang w:eastAsia="zh-CN"/>
        </w:rPr>
        <w:t>：《</w:t>
      </w:r>
      <w:r>
        <w:rPr>
          <w:rFonts w:hint="eastAsia"/>
          <w:sz w:val="24"/>
          <w:szCs w:val="24"/>
          <w:lang w:val="en-US" w:eastAsia="zh-CN"/>
        </w:rPr>
        <w:t>利用网络教学有效提升师范生教学能力的实践研究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黑龙江省教育厅课程改革项目，</w:t>
      </w:r>
      <w:r>
        <w:rPr>
          <w:rFonts w:hint="eastAsia"/>
          <w:sz w:val="24"/>
          <w:szCs w:val="24"/>
        </w:rPr>
        <w:t>2020年12月-2022年12月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主持人。</w:t>
      </w:r>
    </w:p>
    <w:p w14:paraId="1A831CB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2. 项目名称</w:t>
      </w:r>
      <w:r>
        <w:rPr>
          <w:rFonts w:hint="eastAsia"/>
          <w:sz w:val="24"/>
          <w:szCs w:val="24"/>
          <w:lang w:eastAsia="zh-CN"/>
        </w:rPr>
        <w:t>：《</w:t>
      </w:r>
      <w:r>
        <w:rPr>
          <w:rFonts w:hint="eastAsia"/>
          <w:sz w:val="24"/>
          <w:szCs w:val="24"/>
        </w:rPr>
        <w:t>以校园活动为载体培养学生核心素养的实践研究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</w:rPr>
        <w:t>黑龙江省教育科学规划领导小组</w:t>
      </w:r>
      <w:r>
        <w:rPr>
          <w:rFonts w:hint="eastAsia"/>
          <w:sz w:val="24"/>
          <w:szCs w:val="24"/>
          <w:lang w:val="en-US" w:eastAsia="zh-CN"/>
        </w:rPr>
        <w:t>项目，</w:t>
      </w:r>
      <w:r>
        <w:rPr>
          <w:rFonts w:hint="eastAsia"/>
          <w:sz w:val="24"/>
          <w:szCs w:val="24"/>
        </w:rPr>
        <w:t>2017年10月-2019年1月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主持人。</w:t>
      </w:r>
    </w:p>
    <w:p w14:paraId="3F4461D2">
      <w:pPr>
        <w:rPr>
          <w:rFonts w:hint="eastAsia"/>
          <w:sz w:val="24"/>
          <w:szCs w:val="24"/>
        </w:rPr>
      </w:pP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6353014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论文：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宋玉军，李婷，</w:t>
      </w:r>
      <w:r>
        <w:rPr>
          <w:rFonts w:hint="eastAsia"/>
          <w:sz w:val="24"/>
          <w:szCs w:val="24"/>
        </w:rPr>
        <w:t>高校网络教学的优化策略研究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经济师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2022年12月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第406期，第210页。</w:t>
      </w:r>
    </w:p>
    <w:p w14:paraId="3A3A810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（2）李婷，宋玉军，微格教学在中学数学课堂应用提问技能的研究，天津教育，2022年11月（中）第19页。</w:t>
      </w:r>
    </w:p>
    <w:p w14:paraId="17F97D2D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（3）王心怡，宋玉军，基于APOS对高中数学深度学习的探究，数理化解题研究，2024年9月第27期,第43页。</w:t>
      </w:r>
    </w:p>
    <w:p w14:paraId="3A8AF3E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2. 著作：专著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</w:rPr>
        <w:t>高等数学教学模式与方法探究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</w:rPr>
        <w:t>吉林出版集团股份有限公司（百佳）2022年5月</w:t>
      </w:r>
      <w:r>
        <w:rPr>
          <w:rFonts w:hint="eastAsia"/>
          <w:sz w:val="24"/>
          <w:szCs w:val="24"/>
          <w:lang w:eastAsia="zh-CN"/>
        </w:rPr>
        <w:t>。</w:t>
      </w:r>
    </w:p>
    <w:p w14:paraId="718A8AC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3. 获奖：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佳木斯大学2024年校园优质工作中，获“十佳研究生导师”荣誉称号，</w:t>
      </w:r>
      <w:r>
        <w:rPr>
          <w:rFonts w:hint="eastAsia"/>
          <w:sz w:val="24"/>
          <w:szCs w:val="24"/>
        </w:rPr>
        <w:t>颁发单位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年。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2025年5月荣获佳木斯大学师德先进个人。（3）</w:t>
      </w:r>
      <w:r>
        <w:rPr>
          <w:rFonts w:hint="eastAsia"/>
          <w:sz w:val="24"/>
          <w:szCs w:val="24"/>
        </w:rPr>
        <w:t>2024年4月，荣获佳木斯大学“2023年度优秀实习教师”称号。</w:t>
      </w:r>
    </w:p>
    <w:p w14:paraId="42CB0712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本科生课程：《中学数学模拟课堂》《中学数学微格教学》《中学数学</w:t>
      </w:r>
      <w:r>
        <w:rPr>
          <w:rFonts w:hint="eastAsia"/>
          <w:sz w:val="24"/>
          <w:szCs w:val="24"/>
          <w:lang w:val="en-US" w:eastAsia="zh-CN"/>
        </w:rPr>
        <w:t>解题研究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。</w:t>
      </w:r>
    </w:p>
    <w:p w14:paraId="42FDAAF4">
      <w:pPr>
        <w:ind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研究生课程：《现代数学与中学数学》《数学学科命题与解题研究》</w:t>
      </w:r>
      <w:r>
        <w:rPr>
          <w:rFonts w:hint="eastAsia"/>
          <w:sz w:val="24"/>
          <w:szCs w:val="24"/>
          <w:lang w:eastAsia="zh-CN"/>
        </w:rPr>
        <w:t>。</w:t>
      </w:r>
    </w:p>
    <w:p w14:paraId="4C49DC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7FB80DC0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对研究生培养的指导思想以全面发展为核心，旨在塑造兼具学术深度、实践智慧与跨学科视野的高层次人才</w:t>
      </w:r>
      <w:r>
        <w:rPr>
          <w:rFonts w:hint="eastAsia"/>
          <w:sz w:val="24"/>
          <w:szCs w:val="24"/>
          <w:lang w:eastAsia="zh-CN"/>
        </w:rPr>
        <w:t>。</w:t>
      </w:r>
    </w:p>
    <w:p w14:paraId="7F50680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深度挖掘，全面发展</w:t>
      </w:r>
    </w:p>
    <w:p w14:paraId="649BD7F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研究生培养方面，本人始终坚持“以人为本，因材施教”的原则，深度挖掘每位研究生的潜力和特长。经常鼓励学生参与国内外学术会议、项目合作和科研竞赛，以拓宽学术视野，提升实践能力和团队协作能力。同时，积极鼓励参加各类教学技能竞赛并屡获佳绩，展现了综合素质和创新能力。</w:t>
      </w:r>
    </w:p>
    <w:p w14:paraId="0937438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以人为本，灵活高效</w:t>
      </w:r>
    </w:p>
    <w:p w14:paraId="5CBC2E1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在管理方面，采用精细化的管理模式，确保研究生培养过程的每一个环节都能得到有效监控和及时调整。通过定期汇报、中期检查和论文预审等环节，确保研究生能够按照既定目标稳步推进。</w:t>
      </w:r>
    </w:p>
    <w:p w14:paraId="504351B7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已毕业硕士生人数</w:t>
      </w:r>
      <w:r>
        <w:rPr>
          <w:rFonts w:hint="eastAsia"/>
          <w:sz w:val="24"/>
          <w:szCs w:val="24"/>
          <w:lang w:val="en-US" w:eastAsia="zh-CN"/>
        </w:rPr>
        <w:t>为7人</w:t>
      </w:r>
      <w:r>
        <w:rPr>
          <w:rFonts w:hint="eastAsia"/>
          <w:sz w:val="24"/>
          <w:szCs w:val="24"/>
        </w:rPr>
        <w:t>，主要就业去向</w:t>
      </w:r>
      <w:r>
        <w:rPr>
          <w:rFonts w:hint="eastAsia"/>
          <w:sz w:val="24"/>
          <w:szCs w:val="24"/>
          <w:lang w:val="en-US" w:eastAsia="zh-CN"/>
        </w:rPr>
        <w:t>重点初、高中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在读硕士生人数</w:t>
      </w:r>
      <w:r>
        <w:rPr>
          <w:rFonts w:hint="eastAsia"/>
          <w:sz w:val="24"/>
          <w:szCs w:val="24"/>
          <w:lang w:val="en-US" w:eastAsia="zh-CN"/>
        </w:rPr>
        <w:t>11人</w:t>
      </w:r>
      <w:r>
        <w:rPr>
          <w:rFonts w:hint="eastAsia"/>
          <w:sz w:val="24"/>
          <w:szCs w:val="24"/>
        </w:rPr>
        <w:t>。</w:t>
      </w:r>
    </w:p>
    <w:p w14:paraId="1E2004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优秀毕业生代表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21级研究生丁铭瑶，就职于广东省东莞市重点高中。</w:t>
      </w:r>
    </w:p>
    <w:p w14:paraId="3B26C0A1">
      <w:pPr>
        <w:rPr>
          <w:rFonts w:hint="eastAsia"/>
          <w:sz w:val="24"/>
          <w:szCs w:val="24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招生专业：招收</w:t>
      </w:r>
      <w:r>
        <w:rPr>
          <w:rFonts w:hint="eastAsia"/>
          <w:sz w:val="24"/>
          <w:szCs w:val="24"/>
          <w:lang w:val="en-US" w:eastAsia="zh-CN"/>
        </w:rPr>
        <w:t>本科为数学</w:t>
      </w:r>
      <w:r>
        <w:rPr>
          <w:rFonts w:hint="eastAsia"/>
          <w:sz w:val="24"/>
          <w:szCs w:val="24"/>
        </w:rPr>
        <w:t>学科专业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学生</w:t>
      </w:r>
    </w:p>
    <w:p w14:paraId="62184A70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2FAFB5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具备扎实的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学科基础知识，熟悉</w:t>
      </w:r>
      <w:r>
        <w:rPr>
          <w:rFonts w:hint="eastAsia"/>
          <w:sz w:val="24"/>
          <w:szCs w:val="24"/>
          <w:lang w:val="en-US" w:eastAsia="zh-CN"/>
        </w:rPr>
        <w:t>AI赋能于数学课堂教学、几何画板</w:t>
      </w:r>
      <w:r>
        <w:rPr>
          <w:rFonts w:hint="eastAsia"/>
          <w:sz w:val="24"/>
          <w:szCs w:val="24"/>
        </w:rPr>
        <w:t>。</w:t>
      </w:r>
    </w:p>
    <w:p w14:paraId="4CB087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具备较强的逻辑思维能力、</w:t>
      </w:r>
      <w:r>
        <w:rPr>
          <w:rFonts w:hint="eastAsia"/>
          <w:sz w:val="24"/>
          <w:szCs w:val="24"/>
          <w:lang w:val="en-US" w:eastAsia="zh-CN"/>
        </w:rPr>
        <w:t>教学实践</w:t>
      </w:r>
      <w:r>
        <w:rPr>
          <w:rFonts w:hint="eastAsia"/>
          <w:sz w:val="24"/>
          <w:szCs w:val="24"/>
        </w:rPr>
        <w:t>能力、团队合作精神，对科研有浓厚兴趣。</w:t>
      </w:r>
    </w:p>
    <w:p w14:paraId="04DA982C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欢迎：欢迎具有跨学科背景、积极上进的同学报考；欢迎对</w:t>
      </w:r>
      <w:r>
        <w:rPr>
          <w:rFonts w:hint="eastAsia"/>
          <w:sz w:val="24"/>
          <w:szCs w:val="24"/>
          <w:lang w:val="en-US" w:eastAsia="zh-CN"/>
        </w:rPr>
        <w:t>学科教学（数学）</w:t>
      </w:r>
      <w:r>
        <w:rPr>
          <w:rFonts w:hint="eastAsia"/>
          <w:sz w:val="24"/>
          <w:szCs w:val="24"/>
        </w:rPr>
        <w:t>领域有探索热情的同学加入课题组。</w:t>
      </w:r>
    </w:p>
    <w:p w14:paraId="324188D8">
      <w:pPr>
        <w:rPr>
          <w:rFonts w:hint="eastAsia"/>
          <w:sz w:val="24"/>
          <w:szCs w:val="24"/>
        </w:rPr>
      </w:pPr>
    </w:p>
    <w:p w14:paraId="38D52CCD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BFC14A3"/>
    <w:rsid w:val="11105BEF"/>
    <w:rsid w:val="122A5843"/>
    <w:rsid w:val="1D5F1AFB"/>
    <w:rsid w:val="246566E9"/>
    <w:rsid w:val="26D73A74"/>
    <w:rsid w:val="3B914B85"/>
    <w:rsid w:val="3B94047F"/>
    <w:rsid w:val="523B5CDD"/>
    <w:rsid w:val="6C34623A"/>
    <w:rsid w:val="6D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副标题 Char"/>
    <w:basedOn w:val="5"/>
    <w:link w:val="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1555</Words>
  <Characters>1739</Characters>
  <Lines>0</Lines>
  <Paragraphs>0</Paragraphs>
  <TotalTime>0</TotalTime>
  <ScaleCrop>false</ScaleCrop>
  <LinksUpToDate>false</LinksUpToDate>
  <CharactersWithSpaces>1840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